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3C52" w:rsidRPr="004F45CD" w:rsidRDefault="00B7113F" w:rsidP="00AB388A">
      <w:pPr>
        <w:tabs>
          <w:tab w:val="left" w:pos="8085"/>
        </w:tabs>
        <w:rPr>
          <w:rFonts w:ascii="Calibri" w:hAnsi="Calibri"/>
          <w:sz w:val="22"/>
          <w:szCs w:val="22"/>
        </w:rPr>
      </w:pPr>
      <w:r w:rsidRPr="004F45CD">
        <w:rPr>
          <w:rFonts w:ascii="Calibri" w:hAnsi="Calibri"/>
          <w:sz w:val="22"/>
          <w:szCs w:val="22"/>
        </w:rPr>
        <w:tab/>
      </w:r>
    </w:p>
    <w:p w:rsidR="0015736A" w:rsidRDefault="0015736A" w:rsidP="00AB388A">
      <w:pPr>
        <w:jc w:val="both"/>
        <w:rPr>
          <w:rFonts w:ascii="Calibri" w:eastAsia="Calibri" w:hAnsi="Calibri"/>
          <w:sz w:val="22"/>
          <w:szCs w:val="22"/>
        </w:rPr>
      </w:pPr>
    </w:p>
    <w:p w:rsidR="0015736A" w:rsidRDefault="0015736A" w:rsidP="00AB388A">
      <w:pPr>
        <w:jc w:val="both"/>
        <w:rPr>
          <w:rFonts w:ascii="Calibri" w:eastAsia="Calibri" w:hAnsi="Calibri"/>
          <w:sz w:val="22"/>
          <w:szCs w:val="22"/>
        </w:rPr>
      </w:pPr>
    </w:p>
    <w:p w:rsidR="0015736A" w:rsidRDefault="0015736A" w:rsidP="00AB388A">
      <w:pPr>
        <w:jc w:val="both"/>
        <w:rPr>
          <w:rFonts w:ascii="Calibri" w:eastAsia="Calibri" w:hAnsi="Calibri"/>
          <w:sz w:val="22"/>
          <w:szCs w:val="22"/>
        </w:rPr>
      </w:pPr>
    </w:p>
    <w:p w:rsidR="0015736A" w:rsidRDefault="0015736A" w:rsidP="00AB388A">
      <w:pPr>
        <w:jc w:val="both"/>
        <w:rPr>
          <w:rFonts w:ascii="Calibri" w:eastAsia="Calibri" w:hAnsi="Calibri"/>
          <w:sz w:val="22"/>
          <w:szCs w:val="22"/>
        </w:rPr>
      </w:pPr>
    </w:p>
    <w:p w:rsidR="0015736A" w:rsidRDefault="0015736A" w:rsidP="00AB388A">
      <w:pPr>
        <w:jc w:val="both"/>
        <w:rPr>
          <w:rFonts w:ascii="Calibri" w:eastAsia="Calibri" w:hAnsi="Calibri"/>
          <w:sz w:val="22"/>
          <w:szCs w:val="22"/>
        </w:rPr>
      </w:pPr>
    </w:p>
    <w:p w:rsidR="00AB388A" w:rsidRPr="00AB388A" w:rsidRDefault="00AB388A" w:rsidP="00AB388A">
      <w:pPr>
        <w:jc w:val="both"/>
        <w:rPr>
          <w:rFonts w:ascii="Calibri" w:eastAsia="Calibri" w:hAnsi="Calibri"/>
          <w:sz w:val="22"/>
          <w:szCs w:val="22"/>
        </w:rPr>
      </w:pPr>
      <w:r w:rsidRPr="00AB388A">
        <w:rPr>
          <w:rFonts w:ascii="Calibri" w:eastAsia="Calibri" w:hAnsi="Calibri"/>
          <w:sz w:val="22"/>
          <w:szCs w:val="22"/>
        </w:rPr>
        <w:t>Commissioner Brandy Marty Marquez</w:t>
      </w:r>
    </w:p>
    <w:p w:rsidR="00AB388A" w:rsidRPr="00AB388A" w:rsidRDefault="00AB388A" w:rsidP="00AB388A">
      <w:pPr>
        <w:jc w:val="both"/>
        <w:rPr>
          <w:rFonts w:ascii="Calibri" w:eastAsia="Calibri" w:hAnsi="Calibri"/>
          <w:sz w:val="22"/>
          <w:szCs w:val="22"/>
        </w:rPr>
      </w:pPr>
      <w:r w:rsidRPr="00AB388A">
        <w:rPr>
          <w:rFonts w:ascii="Calibri" w:eastAsia="Calibri" w:hAnsi="Calibri"/>
          <w:sz w:val="22"/>
          <w:szCs w:val="22"/>
        </w:rPr>
        <w:t>Commissioner Kenneth Anderson</w:t>
      </w:r>
    </w:p>
    <w:p w:rsidR="00AB388A" w:rsidRPr="00AB388A" w:rsidRDefault="00AB388A" w:rsidP="00AB388A">
      <w:pPr>
        <w:jc w:val="both"/>
        <w:rPr>
          <w:rFonts w:ascii="Calibri" w:eastAsia="Calibri" w:hAnsi="Calibri"/>
          <w:sz w:val="22"/>
          <w:szCs w:val="22"/>
        </w:rPr>
      </w:pPr>
      <w:r w:rsidRPr="00AB388A">
        <w:rPr>
          <w:rFonts w:ascii="Calibri" w:eastAsia="Calibri" w:hAnsi="Calibri"/>
          <w:sz w:val="22"/>
          <w:szCs w:val="22"/>
        </w:rPr>
        <w:t>Public Utility Commission of Texas</w:t>
      </w:r>
    </w:p>
    <w:p w:rsidR="00AB388A" w:rsidRPr="00AB388A" w:rsidRDefault="00AB388A" w:rsidP="00AB388A">
      <w:pPr>
        <w:jc w:val="both"/>
        <w:rPr>
          <w:rFonts w:ascii="Calibri" w:eastAsia="Calibri" w:hAnsi="Calibri"/>
          <w:sz w:val="22"/>
          <w:szCs w:val="22"/>
        </w:rPr>
      </w:pPr>
      <w:r w:rsidRPr="00AB388A">
        <w:rPr>
          <w:rFonts w:ascii="Calibri" w:eastAsia="Calibri" w:hAnsi="Calibri"/>
          <w:sz w:val="22"/>
          <w:szCs w:val="22"/>
        </w:rPr>
        <w:t>1701 N. Congress Avenue</w:t>
      </w:r>
    </w:p>
    <w:p w:rsidR="00AB388A" w:rsidRPr="00AB388A" w:rsidRDefault="00AB388A" w:rsidP="00AB388A">
      <w:pPr>
        <w:jc w:val="both"/>
        <w:rPr>
          <w:rFonts w:ascii="Calibri" w:eastAsia="Calibri" w:hAnsi="Calibri"/>
          <w:sz w:val="22"/>
          <w:szCs w:val="22"/>
        </w:rPr>
      </w:pPr>
      <w:r w:rsidRPr="00AB388A">
        <w:rPr>
          <w:rFonts w:ascii="Calibri" w:eastAsia="Calibri" w:hAnsi="Calibri"/>
          <w:sz w:val="22"/>
          <w:szCs w:val="22"/>
        </w:rPr>
        <w:t>Austin, Texas 78701</w:t>
      </w:r>
    </w:p>
    <w:p w:rsidR="00AB388A" w:rsidRPr="00AB388A" w:rsidRDefault="00AB388A" w:rsidP="00AB388A">
      <w:pPr>
        <w:jc w:val="both"/>
        <w:rPr>
          <w:rFonts w:ascii="Calibri" w:eastAsia="Calibri" w:hAnsi="Calibri"/>
          <w:sz w:val="22"/>
          <w:szCs w:val="22"/>
        </w:rPr>
      </w:pPr>
    </w:p>
    <w:p w:rsidR="00AB388A" w:rsidRPr="00AB388A" w:rsidRDefault="00AB388A" w:rsidP="00AB388A">
      <w:pPr>
        <w:jc w:val="both"/>
        <w:rPr>
          <w:rFonts w:ascii="Calibri" w:eastAsia="Calibri" w:hAnsi="Calibri"/>
          <w:sz w:val="22"/>
          <w:szCs w:val="22"/>
        </w:rPr>
      </w:pPr>
      <w:r w:rsidRPr="00AB388A">
        <w:rPr>
          <w:rFonts w:ascii="Calibri" w:eastAsia="Calibri" w:hAnsi="Calibri"/>
          <w:sz w:val="22"/>
          <w:szCs w:val="22"/>
        </w:rPr>
        <w:t>Re: Project 47552 – Issues Related to the Disaster Resulting from Hurricane Harvey</w:t>
      </w:r>
    </w:p>
    <w:p w:rsidR="00AB388A" w:rsidRPr="00AB388A" w:rsidRDefault="00AB388A" w:rsidP="00AB388A">
      <w:pPr>
        <w:jc w:val="both"/>
        <w:rPr>
          <w:rFonts w:ascii="Calibri" w:eastAsia="Calibri" w:hAnsi="Calibri"/>
          <w:sz w:val="22"/>
          <w:szCs w:val="22"/>
        </w:rPr>
      </w:pPr>
    </w:p>
    <w:p w:rsidR="00AB388A" w:rsidRPr="00AB388A" w:rsidRDefault="00AB388A" w:rsidP="00AB388A">
      <w:pPr>
        <w:jc w:val="both"/>
        <w:rPr>
          <w:rFonts w:ascii="Calibri" w:eastAsia="Calibri" w:hAnsi="Calibri"/>
          <w:sz w:val="22"/>
          <w:szCs w:val="22"/>
        </w:rPr>
      </w:pPr>
      <w:r w:rsidRPr="00AB388A">
        <w:rPr>
          <w:rFonts w:ascii="Calibri" w:eastAsia="Calibri" w:hAnsi="Calibri"/>
          <w:sz w:val="22"/>
          <w:szCs w:val="22"/>
        </w:rPr>
        <w:t>Dear Commissioners,</w:t>
      </w:r>
    </w:p>
    <w:p w:rsidR="00AB388A" w:rsidRPr="00AB388A" w:rsidRDefault="00AB388A" w:rsidP="00AB388A">
      <w:pPr>
        <w:jc w:val="both"/>
        <w:rPr>
          <w:rFonts w:ascii="Calibri" w:eastAsia="Calibri" w:hAnsi="Calibri"/>
          <w:sz w:val="22"/>
          <w:szCs w:val="22"/>
        </w:rPr>
      </w:pPr>
    </w:p>
    <w:p w:rsidR="00AB388A" w:rsidRPr="00AB388A" w:rsidRDefault="00AB388A" w:rsidP="00AB388A">
      <w:pPr>
        <w:jc w:val="both"/>
        <w:rPr>
          <w:rFonts w:ascii="Calibri" w:eastAsia="Calibri" w:hAnsi="Calibri"/>
          <w:sz w:val="22"/>
          <w:szCs w:val="22"/>
        </w:rPr>
      </w:pPr>
      <w:r w:rsidRPr="00AB388A">
        <w:rPr>
          <w:rFonts w:ascii="Calibri" w:eastAsia="Calibri" w:hAnsi="Calibri"/>
          <w:sz w:val="22"/>
          <w:szCs w:val="22"/>
        </w:rPr>
        <w:t>Gexa Energy, along with its parent company, NextEra Energy, is deeply saddened by the widespread destruction in Texas as a result of Hurricane Harvey. As part of its ongoing commitment to its customers, Gexa Energy is proactively reaching out to its customers in affected areas to inform them of the voluntary actions the company is taking to provide relief from Hurricane Harvey. Below, please find a summary of these voluntary actions:</w:t>
      </w:r>
    </w:p>
    <w:p w:rsidR="00AB388A" w:rsidRPr="00AB388A" w:rsidRDefault="00AB388A" w:rsidP="00AB388A">
      <w:pPr>
        <w:jc w:val="both"/>
        <w:rPr>
          <w:rFonts w:ascii="Calibri" w:eastAsia="Calibri" w:hAnsi="Calibri"/>
          <w:sz w:val="22"/>
          <w:szCs w:val="22"/>
        </w:rPr>
      </w:pPr>
    </w:p>
    <w:p w:rsidR="00AB388A" w:rsidRPr="00AB388A" w:rsidRDefault="00AB388A" w:rsidP="00AB388A">
      <w:pPr>
        <w:numPr>
          <w:ilvl w:val="0"/>
          <w:numId w:val="6"/>
        </w:numPr>
        <w:spacing w:after="200" w:line="276" w:lineRule="auto"/>
        <w:contextualSpacing/>
        <w:jc w:val="both"/>
        <w:rPr>
          <w:rFonts w:ascii="Calibri" w:eastAsia="Calibri" w:hAnsi="Calibri"/>
          <w:sz w:val="22"/>
          <w:szCs w:val="22"/>
        </w:rPr>
      </w:pPr>
      <w:r w:rsidRPr="00AB388A">
        <w:rPr>
          <w:rFonts w:ascii="Calibri" w:eastAsia="Calibri" w:hAnsi="Calibri"/>
          <w:sz w:val="22"/>
          <w:szCs w:val="22"/>
        </w:rPr>
        <w:t>Waiver of all late fees for residential customers in affected areas</w:t>
      </w:r>
      <w:r w:rsidR="001D1C9A">
        <w:rPr>
          <w:rFonts w:ascii="Calibri" w:eastAsia="Calibri" w:hAnsi="Calibri"/>
          <w:sz w:val="22"/>
          <w:szCs w:val="22"/>
        </w:rPr>
        <w:t xml:space="preserve"> </w:t>
      </w:r>
      <w:r w:rsidRPr="00AB388A">
        <w:rPr>
          <w:rFonts w:ascii="Calibri" w:eastAsia="Calibri" w:hAnsi="Calibri"/>
          <w:sz w:val="22"/>
          <w:szCs w:val="22"/>
        </w:rPr>
        <w:t>through September 30, 2017</w:t>
      </w:r>
    </w:p>
    <w:p w:rsidR="00AB388A" w:rsidRPr="00AB388A" w:rsidRDefault="00AB388A" w:rsidP="00AB388A">
      <w:pPr>
        <w:numPr>
          <w:ilvl w:val="0"/>
          <w:numId w:val="6"/>
        </w:numPr>
        <w:spacing w:after="200" w:line="276" w:lineRule="auto"/>
        <w:contextualSpacing/>
        <w:jc w:val="both"/>
        <w:rPr>
          <w:rFonts w:ascii="Calibri" w:eastAsia="Calibri" w:hAnsi="Calibri"/>
          <w:sz w:val="22"/>
          <w:szCs w:val="22"/>
        </w:rPr>
      </w:pPr>
      <w:r w:rsidRPr="00AB388A">
        <w:rPr>
          <w:rFonts w:ascii="Calibri" w:eastAsia="Calibri" w:hAnsi="Calibri"/>
          <w:sz w:val="22"/>
          <w:szCs w:val="22"/>
        </w:rPr>
        <w:t>Waiver of all deposit fees for residential c</w:t>
      </w:r>
      <w:r w:rsidR="001D1C9A">
        <w:rPr>
          <w:rFonts w:ascii="Calibri" w:eastAsia="Calibri" w:hAnsi="Calibri"/>
          <w:sz w:val="22"/>
          <w:szCs w:val="22"/>
        </w:rPr>
        <w:t xml:space="preserve">ustomers in affected areas </w:t>
      </w:r>
      <w:r w:rsidRPr="00AB388A">
        <w:rPr>
          <w:rFonts w:ascii="Calibri" w:eastAsia="Calibri" w:hAnsi="Calibri"/>
          <w:sz w:val="22"/>
          <w:szCs w:val="22"/>
        </w:rPr>
        <w:t>through September 30, 2017</w:t>
      </w:r>
    </w:p>
    <w:p w:rsidR="00AB388A" w:rsidRPr="00AB388A" w:rsidRDefault="00AB388A" w:rsidP="00AB388A">
      <w:pPr>
        <w:numPr>
          <w:ilvl w:val="0"/>
          <w:numId w:val="6"/>
        </w:numPr>
        <w:spacing w:after="200" w:line="276" w:lineRule="auto"/>
        <w:contextualSpacing/>
        <w:jc w:val="both"/>
        <w:rPr>
          <w:rFonts w:ascii="Calibri" w:eastAsia="Calibri" w:hAnsi="Calibri"/>
          <w:sz w:val="22"/>
          <w:szCs w:val="22"/>
        </w:rPr>
      </w:pPr>
      <w:r w:rsidRPr="00AB388A">
        <w:rPr>
          <w:rFonts w:ascii="Calibri" w:eastAsia="Calibri" w:hAnsi="Calibri"/>
          <w:sz w:val="22"/>
          <w:szCs w:val="22"/>
        </w:rPr>
        <w:t>Suspension of all disconnections for residen</w:t>
      </w:r>
      <w:r w:rsidR="001D1C9A">
        <w:rPr>
          <w:rFonts w:ascii="Calibri" w:eastAsia="Calibri" w:hAnsi="Calibri"/>
          <w:sz w:val="22"/>
          <w:szCs w:val="22"/>
        </w:rPr>
        <w:t>tial customer</w:t>
      </w:r>
      <w:r w:rsidR="00AB6369">
        <w:rPr>
          <w:rFonts w:ascii="Calibri" w:eastAsia="Calibri" w:hAnsi="Calibri"/>
          <w:sz w:val="22"/>
          <w:szCs w:val="22"/>
        </w:rPr>
        <w:t>s</w:t>
      </w:r>
      <w:r w:rsidR="001D1C9A">
        <w:rPr>
          <w:rFonts w:ascii="Calibri" w:eastAsia="Calibri" w:hAnsi="Calibri"/>
          <w:sz w:val="22"/>
          <w:szCs w:val="22"/>
        </w:rPr>
        <w:t xml:space="preserve"> in affected areas </w:t>
      </w:r>
      <w:r w:rsidRPr="00AB388A">
        <w:rPr>
          <w:rFonts w:ascii="Calibri" w:eastAsia="Calibri" w:hAnsi="Calibri"/>
          <w:sz w:val="22"/>
          <w:szCs w:val="22"/>
        </w:rPr>
        <w:t xml:space="preserve">through September 30, 2017  </w:t>
      </w:r>
    </w:p>
    <w:p w:rsidR="00AB388A" w:rsidRPr="00AB388A" w:rsidRDefault="00AB388A" w:rsidP="00AB388A">
      <w:pPr>
        <w:numPr>
          <w:ilvl w:val="0"/>
          <w:numId w:val="6"/>
        </w:numPr>
        <w:spacing w:after="200" w:line="276" w:lineRule="auto"/>
        <w:contextualSpacing/>
        <w:jc w:val="both"/>
        <w:rPr>
          <w:rFonts w:ascii="Calibri" w:eastAsia="Calibri" w:hAnsi="Calibri"/>
          <w:sz w:val="22"/>
          <w:szCs w:val="22"/>
        </w:rPr>
      </w:pPr>
      <w:r w:rsidRPr="00AB388A">
        <w:rPr>
          <w:rFonts w:ascii="Calibri" w:eastAsia="Calibri" w:hAnsi="Calibri"/>
          <w:sz w:val="22"/>
          <w:szCs w:val="22"/>
        </w:rPr>
        <w:t>Suspension of reconnection fees for resident</w:t>
      </w:r>
      <w:r w:rsidR="001D1C9A">
        <w:rPr>
          <w:rFonts w:ascii="Calibri" w:eastAsia="Calibri" w:hAnsi="Calibri"/>
          <w:sz w:val="22"/>
          <w:szCs w:val="22"/>
        </w:rPr>
        <w:t xml:space="preserve">ial customers in affected areas </w:t>
      </w:r>
      <w:r w:rsidRPr="00AB388A">
        <w:rPr>
          <w:rFonts w:ascii="Calibri" w:eastAsia="Calibri" w:hAnsi="Calibri"/>
          <w:sz w:val="22"/>
          <w:szCs w:val="22"/>
        </w:rPr>
        <w:t>through September 30, 2017</w:t>
      </w:r>
    </w:p>
    <w:p w:rsidR="00AB388A" w:rsidRPr="00AB388A" w:rsidRDefault="00AB388A" w:rsidP="00AB388A">
      <w:pPr>
        <w:jc w:val="both"/>
        <w:rPr>
          <w:rFonts w:ascii="Calibri" w:eastAsia="Calibri" w:hAnsi="Calibri"/>
          <w:sz w:val="22"/>
          <w:szCs w:val="22"/>
        </w:rPr>
      </w:pPr>
    </w:p>
    <w:p w:rsidR="00AB388A" w:rsidRPr="00AB388A" w:rsidRDefault="00AB388A" w:rsidP="00AB388A">
      <w:pPr>
        <w:jc w:val="both"/>
        <w:rPr>
          <w:rFonts w:ascii="Calibri" w:eastAsia="Calibri" w:hAnsi="Calibri"/>
          <w:sz w:val="22"/>
          <w:szCs w:val="22"/>
        </w:rPr>
      </w:pPr>
      <w:r w:rsidRPr="00AB388A">
        <w:rPr>
          <w:rFonts w:ascii="Calibri" w:eastAsia="Calibri" w:hAnsi="Calibri"/>
          <w:sz w:val="22"/>
          <w:szCs w:val="22"/>
        </w:rPr>
        <w:t xml:space="preserve">Moreover, Gexa’s parent company, NextEra Energy, will be making a $100,000 donation to the American Red Cross through the NextEra Energy Foundation. The company will also be matching employee contributions to the American Red Cross up to an additional $100,000. </w:t>
      </w:r>
    </w:p>
    <w:p w:rsidR="00AB388A" w:rsidRPr="00AB388A" w:rsidRDefault="00AB388A" w:rsidP="00AB388A">
      <w:pPr>
        <w:jc w:val="both"/>
        <w:rPr>
          <w:rFonts w:ascii="Calibri" w:eastAsia="Calibri" w:hAnsi="Calibri"/>
          <w:sz w:val="22"/>
          <w:szCs w:val="22"/>
        </w:rPr>
      </w:pPr>
      <w:bookmarkStart w:id="0" w:name="_GoBack"/>
      <w:bookmarkEnd w:id="0"/>
    </w:p>
    <w:p w:rsidR="00AB388A" w:rsidRPr="00AB388A" w:rsidRDefault="00AB388A" w:rsidP="00AB388A">
      <w:pPr>
        <w:jc w:val="both"/>
        <w:rPr>
          <w:rFonts w:ascii="Calibri" w:eastAsia="Calibri" w:hAnsi="Calibri"/>
          <w:sz w:val="22"/>
          <w:szCs w:val="22"/>
        </w:rPr>
      </w:pPr>
      <w:r w:rsidRPr="00AB388A">
        <w:rPr>
          <w:rFonts w:ascii="Calibri" w:eastAsia="Calibri" w:hAnsi="Calibri"/>
          <w:sz w:val="22"/>
          <w:szCs w:val="22"/>
        </w:rPr>
        <w:t>In addition to these proactive efforts, Gexa will continue to be attentive to the individual needs of its customers. If you have any additional questions, please contact me at 713-401-</w:t>
      </w:r>
      <w:r w:rsidR="00CA4C55">
        <w:rPr>
          <w:rFonts w:ascii="Calibri" w:eastAsia="Calibri" w:hAnsi="Calibri"/>
          <w:sz w:val="22"/>
          <w:szCs w:val="22"/>
        </w:rPr>
        <w:t>5936</w:t>
      </w:r>
      <w:r w:rsidRPr="00AB388A">
        <w:rPr>
          <w:rFonts w:ascii="Calibri" w:eastAsia="Calibri" w:hAnsi="Calibri"/>
          <w:sz w:val="22"/>
          <w:szCs w:val="22"/>
        </w:rPr>
        <w:t xml:space="preserve">. </w:t>
      </w:r>
    </w:p>
    <w:p w:rsidR="00AB388A" w:rsidRPr="00AB388A" w:rsidRDefault="00AB388A" w:rsidP="00AB388A">
      <w:pPr>
        <w:jc w:val="both"/>
        <w:rPr>
          <w:rFonts w:ascii="Calibri" w:eastAsia="Calibri" w:hAnsi="Calibri"/>
          <w:sz w:val="22"/>
          <w:szCs w:val="22"/>
        </w:rPr>
      </w:pPr>
    </w:p>
    <w:p w:rsidR="00AB388A" w:rsidRPr="00AB388A" w:rsidRDefault="00AB388A" w:rsidP="00AB388A">
      <w:pPr>
        <w:jc w:val="both"/>
        <w:rPr>
          <w:rFonts w:ascii="Calibri" w:eastAsia="Calibri" w:hAnsi="Calibri"/>
          <w:sz w:val="22"/>
          <w:szCs w:val="22"/>
        </w:rPr>
      </w:pPr>
      <w:r w:rsidRPr="00AB388A">
        <w:rPr>
          <w:rFonts w:ascii="Calibri" w:eastAsia="Calibri" w:hAnsi="Calibri"/>
          <w:sz w:val="22"/>
          <w:szCs w:val="22"/>
        </w:rPr>
        <w:t xml:space="preserve">Sincerely, </w:t>
      </w:r>
    </w:p>
    <w:p w:rsidR="00AB388A" w:rsidRPr="00AB388A" w:rsidRDefault="00C92041" w:rsidP="00AB388A">
      <w:pPr>
        <w:jc w:val="both"/>
        <w:rPr>
          <w:rFonts w:ascii="Calibri" w:eastAsia="Calibri" w:hAnsi="Calibri"/>
          <w:sz w:val="22"/>
          <w:szCs w:val="22"/>
        </w:rPr>
      </w:pPr>
      <w:r>
        <w:rPr>
          <w:noProof/>
        </w:rPr>
        <w:drawing>
          <wp:anchor distT="0" distB="0" distL="114300" distR="114300" simplePos="0" relativeHeight="251657728" behindDoc="0" locked="0" layoutInCell="1" allowOverlap="1">
            <wp:simplePos x="0" y="0"/>
            <wp:positionH relativeFrom="column">
              <wp:posOffset>-1270</wp:posOffset>
            </wp:positionH>
            <wp:positionV relativeFrom="paragraph">
              <wp:posOffset>44450</wp:posOffset>
            </wp:positionV>
            <wp:extent cx="1722120" cy="368300"/>
            <wp:effectExtent l="0" t="0" r="0" b="0"/>
            <wp:wrapSquare wrapText="bothSides"/>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22120" cy="3683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B388A" w:rsidRPr="00AB388A" w:rsidRDefault="00AB388A" w:rsidP="00AB388A">
      <w:pPr>
        <w:jc w:val="both"/>
        <w:rPr>
          <w:rFonts w:ascii="Calibri" w:eastAsia="Calibri" w:hAnsi="Calibri"/>
          <w:sz w:val="22"/>
          <w:szCs w:val="22"/>
        </w:rPr>
      </w:pPr>
    </w:p>
    <w:p w:rsidR="00AB388A" w:rsidRPr="00AB388A" w:rsidRDefault="00AB388A" w:rsidP="00AB388A">
      <w:pPr>
        <w:jc w:val="both"/>
        <w:rPr>
          <w:rFonts w:ascii="Calibri" w:eastAsia="Calibri" w:hAnsi="Calibri"/>
          <w:sz w:val="22"/>
          <w:szCs w:val="22"/>
        </w:rPr>
      </w:pPr>
    </w:p>
    <w:p w:rsidR="00AB388A" w:rsidRPr="00AB388A" w:rsidRDefault="00AB388A" w:rsidP="00AB388A">
      <w:pPr>
        <w:jc w:val="both"/>
        <w:rPr>
          <w:rFonts w:ascii="Calibri" w:eastAsia="Calibri" w:hAnsi="Calibri"/>
          <w:sz w:val="22"/>
          <w:szCs w:val="22"/>
        </w:rPr>
      </w:pPr>
      <w:r w:rsidRPr="00AB388A">
        <w:rPr>
          <w:rFonts w:ascii="Calibri" w:eastAsia="Calibri" w:hAnsi="Calibri"/>
          <w:sz w:val="22"/>
          <w:szCs w:val="22"/>
        </w:rPr>
        <w:t>Aundrea Williams</w:t>
      </w:r>
    </w:p>
    <w:p w:rsidR="00AB388A" w:rsidRPr="00AB388A" w:rsidRDefault="00AB388A" w:rsidP="00AB388A">
      <w:pPr>
        <w:jc w:val="both"/>
        <w:rPr>
          <w:rFonts w:ascii="Calibri" w:eastAsia="Calibri" w:hAnsi="Calibri"/>
          <w:sz w:val="22"/>
          <w:szCs w:val="22"/>
        </w:rPr>
      </w:pPr>
      <w:r w:rsidRPr="00AB388A">
        <w:rPr>
          <w:rFonts w:ascii="Calibri" w:eastAsia="Calibri" w:hAnsi="Calibri"/>
          <w:sz w:val="22"/>
          <w:szCs w:val="22"/>
        </w:rPr>
        <w:t>V</w:t>
      </w:r>
      <w:r w:rsidR="00AB6369">
        <w:rPr>
          <w:rFonts w:ascii="Calibri" w:eastAsia="Calibri" w:hAnsi="Calibri"/>
          <w:sz w:val="22"/>
          <w:szCs w:val="22"/>
        </w:rPr>
        <w:t xml:space="preserve">ice </w:t>
      </w:r>
      <w:r w:rsidRPr="00AB388A">
        <w:rPr>
          <w:rFonts w:ascii="Calibri" w:eastAsia="Calibri" w:hAnsi="Calibri"/>
          <w:sz w:val="22"/>
          <w:szCs w:val="22"/>
        </w:rPr>
        <w:t>P</w:t>
      </w:r>
      <w:r w:rsidR="00AB6369">
        <w:rPr>
          <w:rFonts w:ascii="Calibri" w:eastAsia="Calibri" w:hAnsi="Calibri"/>
          <w:sz w:val="22"/>
          <w:szCs w:val="22"/>
        </w:rPr>
        <w:t>resident</w:t>
      </w:r>
      <w:r w:rsidRPr="00AB388A">
        <w:rPr>
          <w:rFonts w:ascii="Calibri" w:eastAsia="Calibri" w:hAnsi="Calibri"/>
          <w:sz w:val="22"/>
          <w:szCs w:val="22"/>
        </w:rPr>
        <w:t>, Regulatory Affairs and Strategy</w:t>
      </w:r>
    </w:p>
    <w:p w:rsidR="007D0039" w:rsidRPr="004F45CD" w:rsidRDefault="007D0039" w:rsidP="003C0537">
      <w:pPr>
        <w:jc w:val="both"/>
        <w:rPr>
          <w:rFonts w:ascii="Calibri" w:hAnsi="Calibri"/>
          <w:b/>
          <w:sz w:val="22"/>
          <w:szCs w:val="22"/>
        </w:rPr>
      </w:pPr>
    </w:p>
    <w:sectPr w:rsidR="007D0039" w:rsidRPr="004F45CD" w:rsidSect="00BD3B5E">
      <w:headerReference w:type="default" r:id="rId10"/>
      <w:pgSz w:w="12240" w:h="15840"/>
      <w:pgMar w:top="1440" w:right="1170" w:bottom="360" w:left="63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57B9" w:rsidRDefault="006757B9">
      <w:r>
        <w:separator/>
      </w:r>
    </w:p>
  </w:endnote>
  <w:endnote w:type="continuationSeparator" w:id="0">
    <w:p w:rsidR="006757B9" w:rsidRDefault="006757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57B9" w:rsidRDefault="006757B9">
      <w:r>
        <w:separator/>
      </w:r>
    </w:p>
  </w:footnote>
  <w:footnote w:type="continuationSeparator" w:id="0">
    <w:p w:rsidR="006757B9" w:rsidRDefault="006757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13A9" w:rsidRDefault="00C92041">
    <w:pPr>
      <w:pStyle w:val="Header"/>
    </w:pPr>
    <w:r>
      <w:rPr>
        <w:noProof/>
      </w:rPr>
      <w:drawing>
        <wp:anchor distT="0" distB="0" distL="114300" distR="114300" simplePos="0" relativeHeight="251657728" behindDoc="1" locked="0" layoutInCell="1" allowOverlap="1">
          <wp:simplePos x="0" y="0"/>
          <wp:positionH relativeFrom="column">
            <wp:posOffset>3295650</wp:posOffset>
          </wp:positionH>
          <wp:positionV relativeFrom="paragraph">
            <wp:posOffset>-200025</wp:posOffset>
          </wp:positionV>
          <wp:extent cx="4114800" cy="1704975"/>
          <wp:effectExtent l="0" t="0" r="0" b="9525"/>
          <wp:wrapNone/>
          <wp:docPr id="6" name="Picture 6" descr="letterhead_logo_addre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etterhead_logo_addres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14800" cy="17049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9pt;height:9pt" o:bullet="t">
        <v:imagedata r:id="rId1" o:title="BD14693_"/>
      </v:shape>
    </w:pict>
  </w:numPicBullet>
  <w:abstractNum w:abstractNumId="0">
    <w:nsid w:val="316B0655"/>
    <w:multiLevelType w:val="hybridMultilevel"/>
    <w:tmpl w:val="4232E606"/>
    <w:lvl w:ilvl="0" w:tplc="04090001">
      <w:start w:val="1"/>
      <w:numFmt w:val="bullet"/>
      <w:lvlText w:val=""/>
      <w:lvlJc w:val="left"/>
      <w:pPr>
        <w:tabs>
          <w:tab w:val="num" w:pos="720"/>
        </w:tabs>
        <w:ind w:left="720" w:hanging="360"/>
      </w:pPr>
      <w:rPr>
        <w:rFonts w:ascii="Symbol" w:hAnsi="Symbol" w:hint="default"/>
      </w:rPr>
    </w:lvl>
    <w:lvl w:ilvl="1" w:tplc="27506EF8">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4493799E"/>
    <w:multiLevelType w:val="hybridMultilevel"/>
    <w:tmpl w:val="D34C97B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4C0068F8"/>
    <w:multiLevelType w:val="hybridMultilevel"/>
    <w:tmpl w:val="8E7EFAF0"/>
    <w:lvl w:ilvl="0" w:tplc="85AEF1D8">
      <w:start w:val="1"/>
      <w:numFmt w:val="bullet"/>
      <w:lvlText w:val=""/>
      <w:lvlPicBulletId w:val="0"/>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4FEF55D3"/>
    <w:multiLevelType w:val="hybridMultilevel"/>
    <w:tmpl w:val="5852A2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76A529A"/>
    <w:multiLevelType w:val="hybridMultilevel"/>
    <w:tmpl w:val="6674C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FB22474"/>
    <w:multiLevelType w:val="hybridMultilevel"/>
    <w:tmpl w:val="C2EC5CD6"/>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5"/>
  </w:num>
  <w:num w:numId="3">
    <w:abstractNumId w:val="2"/>
  </w:num>
  <w:num w:numId="4">
    <w:abstractNumId w:val="1"/>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2DC6"/>
    <w:rsid w:val="000040FA"/>
    <w:rsid w:val="00034124"/>
    <w:rsid w:val="00037894"/>
    <w:rsid w:val="00044732"/>
    <w:rsid w:val="00050063"/>
    <w:rsid w:val="000512D0"/>
    <w:rsid w:val="000644B3"/>
    <w:rsid w:val="000757EA"/>
    <w:rsid w:val="00080387"/>
    <w:rsid w:val="00081471"/>
    <w:rsid w:val="000845D1"/>
    <w:rsid w:val="00093DA8"/>
    <w:rsid w:val="000961F1"/>
    <w:rsid w:val="000A139D"/>
    <w:rsid w:val="000A2C81"/>
    <w:rsid w:val="000A741D"/>
    <w:rsid w:val="000A747D"/>
    <w:rsid w:val="000B069E"/>
    <w:rsid w:val="000B08A4"/>
    <w:rsid w:val="000C0E8C"/>
    <w:rsid w:val="000C507E"/>
    <w:rsid w:val="000D5509"/>
    <w:rsid w:val="000E1BE6"/>
    <w:rsid w:val="000E754C"/>
    <w:rsid w:val="000F2223"/>
    <w:rsid w:val="000F3C52"/>
    <w:rsid w:val="000F5DC1"/>
    <w:rsid w:val="00105576"/>
    <w:rsid w:val="00105D16"/>
    <w:rsid w:val="001208C7"/>
    <w:rsid w:val="001219D3"/>
    <w:rsid w:val="0013483D"/>
    <w:rsid w:val="00136C58"/>
    <w:rsid w:val="00145D1C"/>
    <w:rsid w:val="00150DF4"/>
    <w:rsid w:val="001553EC"/>
    <w:rsid w:val="00156733"/>
    <w:rsid w:val="0015736A"/>
    <w:rsid w:val="00157BF5"/>
    <w:rsid w:val="001672A7"/>
    <w:rsid w:val="00167DF2"/>
    <w:rsid w:val="00176156"/>
    <w:rsid w:val="0017794D"/>
    <w:rsid w:val="00177D12"/>
    <w:rsid w:val="001817FC"/>
    <w:rsid w:val="001853BA"/>
    <w:rsid w:val="001902DB"/>
    <w:rsid w:val="00197ACC"/>
    <w:rsid w:val="001A1E3D"/>
    <w:rsid w:val="001B5390"/>
    <w:rsid w:val="001C3D73"/>
    <w:rsid w:val="001C42DF"/>
    <w:rsid w:val="001D05FE"/>
    <w:rsid w:val="001D07C8"/>
    <w:rsid w:val="001D1C9A"/>
    <w:rsid w:val="001D225A"/>
    <w:rsid w:val="001D3979"/>
    <w:rsid w:val="001E61C0"/>
    <w:rsid w:val="001E7B62"/>
    <w:rsid w:val="001F0976"/>
    <w:rsid w:val="001F1D9A"/>
    <w:rsid w:val="001F23C2"/>
    <w:rsid w:val="00215F46"/>
    <w:rsid w:val="002226A5"/>
    <w:rsid w:val="00223B1C"/>
    <w:rsid w:val="00224E9E"/>
    <w:rsid w:val="00227D7C"/>
    <w:rsid w:val="00233C59"/>
    <w:rsid w:val="0023413E"/>
    <w:rsid w:val="00243450"/>
    <w:rsid w:val="00247D99"/>
    <w:rsid w:val="00260E6D"/>
    <w:rsid w:val="00265B24"/>
    <w:rsid w:val="002664ED"/>
    <w:rsid w:val="00290F0C"/>
    <w:rsid w:val="002918A5"/>
    <w:rsid w:val="00291EE4"/>
    <w:rsid w:val="002939CC"/>
    <w:rsid w:val="00296639"/>
    <w:rsid w:val="002B3061"/>
    <w:rsid w:val="002C3571"/>
    <w:rsid w:val="002C3BFC"/>
    <w:rsid w:val="002C6730"/>
    <w:rsid w:val="002C6C8D"/>
    <w:rsid w:val="002D146A"/>
    <w:rsid w:val="002D2B09"/>
    <w:rsid w:val="002E2A27"/>
    <w:rsid w:val="002E3F9F"/>
    <w:rsid w:val="002F42E9"/>
    <w:rsid w:val="00302CDF"/>
    <w:rsid w:val="00303455"/>
    <w:rsid w:val="003050CF"/>
    <w:rsid w:val="00307D18"/>
    <w:rsid w:val="00313FBC"/>
    <w:rsid w:val="003167AB"/>
    <w:rsid w:val="00317E47"/>
    <w:rsid w:val="00320D45"/>
    <w:rsid w:val="003254DD"/>
    <w:rsid w:val="0032676E"/>
    <w:rsid w:val="00332B62"/>
    <w:rsid w:val="00334D41"/>
    <w:rsid w:val="00337A02"/>
    <w:rsid w:val="00340790"/>
    <w:rsid w:val="00340EB1"/>
    <w:rsid w:val="003413A9"/>
    <w:rsid w:val="0034350D"/>
    <w:rsid w:val="003459A2"/>
    <w:rsid w:val="0035503D"/>
    <w:rsid w:val="00367151"/>
    <w:rsid w:val="00373F32"/>
    <w:rsid w:val="00382D2C"/>
    <w:rsid w:val="00384CF7"/>
    <w:rsid w:val="00385419"/>
    <w:rsid w:val="00390562"/>
    <w:rsid w:val="0039068F"/>
    <w:rsid w:val="00391E5B"/>
    <w:rsid w:val="003A1ADE"/>
    <w:rsid w:val="003A3297"/>
    <w:rsid w:val="003B0A3C"/>
    <w:rsid w:val="003B593D"/>
    <w:rsid w:val="003C0537"/>
    <w:rsid w:val="003C09AE"/>
    <w:rsid w:val="003C137F"/>
    <w:rsid w:val="003C451C"/>
    <w:rsid w:val="003C5D76"/>
    <w:rsid w:val="003D5836"/>
    <w:rsid w:val="003E0A16"/>
    <w:rsid w:val="003F5C9C"/>
    <w:rsid w:val="00400830"/>
    <w:rsid w:val="00401A5D"/>
    <w:rsid w:val="00404669"/>
    <w:rsid w:val="0041729A"/>
    <w:rsid w:val="00417F49"/>
    <w:rsid w:val="004269AA"/>
    <w:rsid w:val="004301C7"/>
    <w:rsid w:val="00443A7B"/>
    <w:rsid w:val="004500E5"/>
    <w:rsid w:val="004869D6"/>
    <w:rsid w:val="004A3B06"/>
    <w:rsid w:val="004A4957"/>
    <w:rsid w:val="004A7632"/>
    <w:rsid w:val="004E3A50"/>
    <w:rsid w:val="004E4856"/>
    <w:rsid w:val="004F1D69"/>
    <w:rsid w:val="004F45CD"/>
    <w:rsid w:val="004F750C"/>
    <w:rsid w:val="005011C6"/>
    <w:rsid w:val="005014DF"/>
    <w:rsid w:val="00516315"/>
    <w:rsid w:val="00516D7A"/>
    <w:rsid w:val="00517799"/>
    <w:rsid w:val="005233F7"/>
    <w:rsid w:val="005517B8"/>
    <w:rsid w:val="0056667A"/>
    <w:rsid w:val="00587630"/>
    <w:rsid w:val="00587A51"/>
    <w:rsid w:val="005937C5"/>
    <w:rsid w:val="00594269"/>
    <w:rsid w:val="00595A02"/>
    <w:rsid w:val="005974C4"/>
    <w:rsid w:val="005A2C13"/>
    <w:rsid w:val="005E3FAD"/>
    <w:rsid w:val="005F20B2"/>
    <w:rsid w:val="005F447C"/>
    <w:rsid w:val="00600070"/>
    <w:rsid w:val="00607D06"/>
    <w:rsid w:val="00610A31"/>
    <w:rsid w:val="00624691"/>
    <w:rsid w:val="00624B89"/>
    <w:rsid w:val="006251CB"/>
    <w:rsid w:val="00630753"/>
    <w:rsid w:val="00634984"/>
    <w:rsid w:val="006432BA"/>
    <w:rsid w:val="00651BB0"/>
    <w:rsid w:val="006567B4"/>
    <w:rsid w:val="00656CF8"/>
    <w:rsid w:val="00672DC6"/>
    <w:rsid w:val="006732C9"/>
    <w:rsid w:val="00673659"/>
    <w:rsid w:val="00673D88"/>
    <w:rsid w:val="00673EAF"/>
    <w:rsid w:val="00675481"/>
    <w:rsid w:val="006757B9"/>
    <w:rsid w:val="0067653E"/>
    <w:rsid w:val="00682833"/>
    <w:rsid w:val="0068443F"/>
    <w:rsid w:val="00685F90"/>
    <w:rsid w:val="006A088D"/>
    <w:rsid w:val="006A3956"/>
    <w:rsid w:val="006B207E"/>
    <w:rsid w:val="006B60AC"/>
    <w:rsid w:val="006B6A7E"/>
    <w:rsid w:val="006D7284"/>
    <w:rsid w:val="006E02ED"/>
    <w:rsid w:val="006E104E"/>
    <w:rsid w:val="006E3138"/>
    <w:rsid w:val="006E34DC"/>
    <w:rsid w:val="006E3DE6"/>
    <w:rsid w:val="006E592D"/>
    <w:rsid w:val="006E6572"/>
    <w:rsid w:val="00700260"/>
    <w:rsid w:val="007025ED"/>
    <w:rsid w:val="007053E7"/>
    <w:rsid w:val="00707D64"/>
    <w:rsid w:val="00716B46"/>
    <w:rsid w:val="00723C98"/>
    <w:rsid w:val="007246C1"/>
    <w:rsid w:val="00743283"/>
    <w:rsid w:val="00744F74"/>
    <w:rsid w:val="007508E1"/>
    <w:rsid w:val="007509C0"/>
    <w:rsid w:val="00755CC8"/>
    <w:rsid w:val="00762224"/>
    <w:rsid w:val="0077008D"/>
    <w:rsid w:val="00775869"/>
    <w:rsid w:val="007760A5"/>
    <w:rsid w:val="007765A7"/>
    <w:rsid w:val="007B09F1"/>
    <w:rsid w:val="007B50A7"/>
    <w:rsid w:val="007B68FF"/>
    <w:rsid w:val="007C2F86"/>
    <w:rsid w:val="007D0039"/>
    <w:rsid w:val="007D11B2"/>
    <w:rsid w:val="007D642D"/>
    <w:rsid w:val="007E2542"/>
    <w:rsid w:val="007E47A1"/>
    <w:rsid w:val="007E521D"/>
    <w:rsid w:val="007F2E40"/>
    <w:rsid w:val="007F3F24"/>
    <w:rsid w:val="007F6B2F"/>
    <w:rsid w:val="0080255C"/>
    <w:rsid w:val="0081101C"/>
    <w:rsid w:val="00811F99"/>
    <w:rsid w:val="00821817"/>
    <w:rsid w:val="008355B3"/>
    <w:rsid w:val="00835808"/>
    <w:rsid w:val="00837D45"/>
    <w:rsid w:val="00851C71"/>
    <w:rsid w:val="00854E8A"/>
    <w:rsid w:val="0086036B"/>
    <w:rsid w:val="00860ACE"/>
    <w:rsid w:val="0086338F"/>
    <w:rsid w:val="0086396F"/>
    <w:rsid w:val="0088391F"/>
    <w:rsid w:val="00886FBA"/>
    <w:rsid w:val="00891A8F"/>
    <w:rsid w:val="0089661F"/>
    <w:rsid w:val="0089682F"/>
    <w:rsid w:val="008A5F98"/>
    <w:rsid w:val="008B3F04"/>
    <w:rsid w:val="008B6BA4"/>
    <w:rsid w:val="008C02AB"/>
    <w:rsid w:val="008C487E"/>
    <w:rsid w:val="008D0723"/>
    <w:rsid w:val="008D55BF"/>
    <w:rsid w:val="008F6449"/>
    <w:rsid w:val="00900754"/>
    <w:rsid w:val="00900CBA"/>
    <w:rsid w:val="009132AC"/>
    <w:rsid w:val="00915193"/>
    <w:rsid w:val="00925E6F"/>
    <w:rsid w:val="0094042D"/>
    <w:rsid w:val="00941EEC"/>
    <w:rsid w:val="0094279E"/>
    <w:rsid w:val="00942AE2"/>
    <w:rsid w:val="00944F04"/>
    <w:rsid w:val="009578AD"/>
    <w:rsid w:val="009629D2"/>
    <w:rsid w:val="00967FFD"/>
    <w:rsid w:val="00986449"/>
    <w:rsid w:val="009930B3"/>
    <w:rsid w:val="00994046"/>
    <w:rsid w:val="00996670"/>
    <w:rsid w:val="009A2227"/>
    <w:rsid w:val="009A6C96"/>
    <w:rsid w:val="009A74FE"/>
    <w:rsid w:val="009B002F"/>
    <w:rsid w:val="009B1B22"/>
    <w:rsid w:val="009B293E"/>
    <w:rsid w:val="009B4F33"/>
    <w:rsid w:val="009B6F25"/>
    <w:rsid w:val="009C2905"/>
    <w:rsid w:val="009C553A"/>
    <w:rsid w:val="009D0385"/>
    <w:rsid w:val="009D1FBF"/>
    <w:rsid w:val="009E283E"/>
    <w:rsid w:val="009E2E73"/>
    <w:rsid w:val="00A03776"/>
    <w:rsid w:val="00A42353"/>
    <w:rsid w:val="00A43AF0"/>
    <w:rsid w:val="00A508C1"/>
    <w:rsid w:val="00A65D4B"/>
    <w:rsid w:val="00A740AB"/>
    <w:rsid w:val="00A81CD7"/>
    <w:rsid w:val="00A86417"/>
    <w:rsid w:val="00A923C4"/>
    <w:rsid w:val="00AA3FE1"/>
    <w:rsid w:val="00AA5703"/>
    <w:rsid w:val="00AA7BEC"/>
    <w:rsid w:val="00AB388A"/>
    <w:rsid w:val="00AB39D1"/>
    <w:rsid w:val="00AB3E06"/>
    <w:rsid w:val="00AB48BA"/>
    <w:rsid w:val="00AB6369"/>
    <w:rsid w:val="00AB6485"/>
    <w:rsid w:val="00AC7FDE"/>
    <w:rsid w:val="00AE2A1D"/>
    <w:rsid w:val="00AF151F"/>
    <w:rsid w:val="00AF4FE6"/>
    <w:rsid w:val="00AF63BE"/>
    <w:rsid w:val="00B20967"/>
    <w:rsid w:val="00B23944"/>
    <w:rsid w:val="00B23B66"/>
    <w:rsid w:val="00B248B8"/>
    <w:rsid w:val="00B2532D"/>
    <w:rsid w:val="00B27419"/>
    <w:rsid w:val="00B3487B"/>
    <w:rsid w:val="00B43548"/>
    <w:rsid w:val="00B4743D"/>
    <w:rsid w:val="00B60BA0"/>
    <w:rsid w:val="00B7113F"/>
    <w:rsid w:val="00B72777"/>
    <w:rsid w:val="00B76488"/>
    <w:rsid w:val="00B814DF"/>
    <w:rsid w:val="00B82150"/>
    <w:rsid w:val="00B82821"/>
    <w:rsid w:val="00B83775"/>
    <w:rsid w:val="00B93457"/>
    <w:rsid w:val="00BB10F2"/>
    <w:rsid w:val="00BD2ADC"/>
    <w:rsid w:val="00BD3B5E"/>
    <w:rsid w:val="00BD5C2F"/>
    <w:rsid w:val="00BE4ACD"/>
    <w:rsid w:val="00BF2F67"/>
    <w:rsid w:val="00BF4656"/>
    <w:rsid w:val="00BF47F8"/>
    <w:rsid w:val="00BF49CD"/>
    <w:rsid w:val="00BF7E5B"/>
    <w:rsid w:val="00C05B49"/>
    <w:rsid w:val="00C1163A"/>
    <w:rsid w:val="00C144F3"/>
    <w:rsid w:val="00C1610E"/>
    <w:rsid w:val="00C17B20"/>
    <w:rsid w:val="00C271B6"/>
    <w:rsid w:val="00C27DF6"/>
    <w:rsid w:val="00C575E1"/>
    <w:rsid w:val="00C64672"/>
    <w:rsid w:val="00C73786"/>
    <w:rsid w:val="00C75BDF"/>
    <w:rsid w:val="00C7786B"/>
    <w:rsid w:val="00C82360"/>
    <w:rsid w:val="00C878A8"/>
    <w:rsid w:val="00C91C8A"/>
    <w:rsid w:val="00C92041"/>
    <w:rsid w:val="00C93066"/>
    <w:rsid w:val="00CA2FF0"/>
    <w:rsid w:val="00CA4C55"/>
    <w:rsid w:val="00CA51E3"/>
    <w:rsid w:val="00CA6990"/>
    <w:rsid w:val="00CB00BD"/>
    <w:rsid w:val="00CC11FE"/>
    <w:rsid w:val="00CC5849"/>
    <w:rsid w:val="00CD0DA1"/>
    <w:rsid w:val="00CE2C82"/>
    <w:rsid w:val="00CE5BB6"/>
    <w:rsid w:val="00D0106B"/>
    <w:rsid w:val="00D02A2D"/>
    <w:rsid w:val="00D14477"/>
    <w:rsid w:val="00D16434"/>
    <w:rsid w:val="00D17390"/>
    <w:rsid w:val="00D25844"/>
    <w:rsid w:val="00D4074F"/>
    <w:rsid w:val="00D627D2"/>
    <w:rsid w:val="00D62D50"/>
    <w:rsid w:val="00D75E10"/>
    <w:rsid w:val="00D76E15"/>
    <w:rsid w:val="00D810F0"/>
    <w:rsid w:val="00D821F1"/>
    <w:rsid w:val="00D858F5"/>
    <w:rsid w:val="00D94865"/>
    <w:rsid w:val="00DA44D1"/>
    <w:rsid w:val="00DA5410"/>
    <w:rsid w:val="00DB04DF"/>
    <w:rsid w:val="00DB2134"/>
    <w:rsid w:val="00DB40DF"/>
    <w:rsid w:val="00DB6234"/>
    <w:rsid w:val="00DB706E"/>
    <w:rsid w:val="00DC37B1"/>
    <w:rsid w:val="00DC6568"/>
    <w:rsid w:val="00DD7A90"/>
    <w:rsid w:val="00DE28AA"/>
    <w:rsid w:val="00DE712B"/>
    <w:rsid w:val="00DF3606"/>
    <w:rsid w:val="00DF3A98"/>
    <w:rsid w:val="00DF70E6"/>
    <w:rsid w:val="00E02575"/>
    <w:rsid w:val="00E06A6D"/>
    <w:rsid w:val="00E1002C"/>
    <w:rsid w:val="00E10BAA"/>
    <w:rsid w:val="00E14E05"/>
    <w:rsid w:val="00E17E9A"/>
    <w:rsid w:val="00E23D27"/>
    <w:rsid w:val="00E2670D"/>
    <w:rsid w:val="00E26739"/>
    <w:rsid w:val="00E27839"/>
    <w:rsid w:val="00E31696"/>
    <w:rsid w:val="00E359B7"/>
    <w:rsid w:val="00E565F2"/>
    <w:rsid w:val="00E5791E"/>
    <w:rsid w:val="00E61E49"/>
    <w:rsid w:val="00E64D6F"/>
    <w:rsid w:val="00E70E23"/>
    <w:rsid w:val="00E70E25"/>
    <w:rsid w:val="00E72C01"/>
    <w:rsid w:val="00E73887"/>
    <w:rsid w:val="00E8161F"/>
    <w:rsid w:val="00E8455E"/>
    <w:rsid w:val="00E9125F"/>
    <w:rsid w:val="00EA4DFB"/>
    <w:rsid w:val="00EB0A95"/>
    <w:rsid w:val="00EB2B39"/>
    <w:rsid w:val="00EB3705"/>
    <w:rsid w:val="00EB4BE4"/>
    <w:rsid w:val="00EB6455"/>
    <w:rsid w:val="00EC5BB8"/>
    <w:rsid w:val="00ED3F74"/>
    <w:rsid w:val="00EE2FD9"/>
    <w:rsid w:val="00EE57F4"/>
    <w:rsid w:val="00EE596B"/>
    <w:rsid w:val="00EE7AB7"/>
    <w:rsid w:val="00EF72BA"/>
    <w:rsid w:val="00F04186"/>
    <w:rsid w:val="00F129AB"/>
    <w:rsid w:val="00F16CD2"/>
    <w:rsid w:val="00F24820"/>
    <w:rsid w:val="00F306DF"/>
    <w:rsid w:val="00F31FCF"/>
    <w:rsid w:val="00F35CD9"/>
    <w:rsid w:val="00F3722D"/>
    <w:rsid w:val="00F44698"/>
    <w:rsid w:val="00F459EC"/>
    <w:rsid w:val="00F619DA"/>
    <w:rsid w:val="00F70EBF"/>
    <w:rsid w:val="00FA3398"/>
    <w:rsid w:val="00FB21BF"/>
    <w:rsid w:val="00FB6463"/>
    <w:rsid w:val="00FC7A99"/>
    <w:rsid w:val="00FD6B45"/>
    <w:rsid w:val="00FE003E"/>
    <w:rsid w:val="00FE0823"/>
    <w:rsid w:val="00FE139D"/>
    <w:rsid w:val="00FE1BBA"/>
    <w:rsid w:val="00FF72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semiHidden/>
    <w:pPr>
      <w:tabs>
        <w:tab w:val="center" w:pos="4320"/>
        <w:tab w:val="right" w:pos="8640"/>
      </w:tabs>
    </w:pPr>
  </w:style>
  <w:style w:type="paragraph" w:customStyle="1" w:styleId="SRaChar">
    <w:name w:val="SR(a) Char"/>
    <w:basedOn w:val="Normal"/>
    <w:rsid w:val="00150DF4"/>
    <w:pPr>
      <w:tabs>
        <w:tab w:val="left" w:pos="360"/>
        <w:tab w:val="left" w:pos="720"/>
        <w:tab w:val="left" w:pos="1872"/>
        <w:tab w:val="left" w:pos="2495"/>
        <w:tab w:val="left" w:pos="3071"/>
        <w:tab w:val="left" w:pos="3647"/>
        <w:tab w:val="left" w:pos="8910"/>
      </w:tabs>
      <w:spacing w:before="240"/>
      <w:ind w:left="720" w:hanging="446"/>
      <w:jc w:val="both"/>
    </w:pPr>
    <w:rPr>
      <w:rFonts w:eastAsia="SimSun"/>
      <w:sz w:val="20"/>
      <w:szCs w:val="20"/>
    </w:rPr>
  </w:style>
  <w:style w:type="character" w:styleId="CommentReference">
    <w:name w:val="annotation reference"/>
    <w:uiPriority w:val="99"/>
    <w:semiHidden/>
    <w:unhideWhenUsed/>
    <w:rsid w:val="00AB48BA"/>
    <w:rPr>
      <w:sz w:val="16"/>
      <w:szCs w:val="16"/>
    </w:rPr>
  </w:style>
  <w:style w:type="paragraph" w:styleId="CommentText">
    <w:name w:val="annotation text"/>
    <w:basedOn w:val="Normal"/>
    <w:link w:val="CommentTextChar"/>
    <w:uiPriority w:val="99"/>
    <w:semiHidden/>
    <w:unhideWhenUsed/>
    <w:rsid w:val="00AB48BA"/>
    <w:rPr>
      <w:sz w:val="20"/>
      <w:szCs w:val="20"/>
    </w:rPr>
  </w:style>
  <w:style w:type="character" w:customStyle="1" w:styleId="CommentTextChar">
    <w:name w:val="Comment Text Char"/>
    <w:basedOn w:val="DefaultParagraphFont"/>
    <w:link w:val="CommentText"/>
    <w:uiPriority w:val="99"/>
    <w:semiHidden/>
    <w:rsid w:val="00AB48BA"/>
  </w:style>
  <w:style w:type="paragraph" w:styleId="CommentSubject">
    <w:name w:val="annotation subject"/>
    <w:basedOn w:val="CommentText"/>
    <w:next w:val="CommentText"/>
    <w:link w:val="CommentSubjectChar"/>
    <w:uiPriority w:val="99"/>
    <w:semiHidden/>
    <w:unhideWhenUsed/>
    <w:rsid w:val="00AB48BA"/>
    <w:rPr>
      <w:b/>
      <w:bCs/>
    </w:rPr>
  </w:style>
  <w:style w:type="character" w:customStyle="1" w:styleId="CommentSubjectChar">
    <w:name w:val="Comment Subject Char"/>
    <w:link w:val="CommentSubject"/>
    <w:uiPriority w:val="99"/>
    <w:semiHidden/>
    <w:rsid w:val="00AB48BA"/>
    <w:rPr>
      <w:b/>
      <w:bCs/>
    </w:rPr>
  </w:style>
  <w:style w:type="paragraph" w:styleId="BalloonText">
    <w:name w:val="Balloon Text"/>
    <w:basedOn w:val="Normal"/>
    <w:link w:val="BalloonTextChar"/>
    <w:uiPriority w:val="99"/>
    <w:semiHidden/>
    <w:unhideWhenUsed/>
    <w:rsid w:val="00AB48BA"/>
    <w:rPr>
      <w:rFonts w:ascii="Tahoma" w:hAnsi="Tahoma" w:cs="Tahoma"/>
      <w:sz w:val="16"/>
      <w:szCs w:val="16"/>
    </w:rPr>
  </w:style>
  <w:style w:type="character" w:customStyle="1" w:styleId="BalloonTextChar">
    <w:name w:val="Balloon Text Char"/>
    <w:link w:val="BalloonText"/>
    <w:uiPriority w:val="99"/>
    <w:semiHidden/>
    <w:rsid w:val="00AB48B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semiHidden/>
    <w:pPr>
      <w:tabs>
        <w:tab w:val="center" w:pos="4320"/>
        <w:tab w:val="right" w:pos="8640"/>
      </w:tabs>
    </w:pPr>
  </w:style>
  <w:style w:type="paragraph" w:customStyle="1" w:styleId="SRaChar">
    <w:name w:val="SR(a) Char"/>
    <w:basedOn w:val="Normal"/>
    <w:rsid w:val="00150DF4"/>
    <w:pPr>
      <w:tabs>
        <w:tab w:val="left" w:pos="360"/>
        <w:tab w:val="left" w:pos="720"/>
        <w:tab w:val="left" w:pos="1872"/>
        <w:tab w:val="left" w:pos="2495"/>
        <w:tab w:val="left" w:pos="3071"/>
        <w:tab w:val="left" w:pos="3647"/>
        <w:tab w:val="left" w:pos="8910"/>
      </w:tabs>
      <w:spacing w:before="240"/>
      <w:ind w:left="720" w:hanging="446"/>
      <w:jc w:val="both"/>
    </w:pPr>
    <w:rPr>
      <w:rFonts w:eastAsia="SimSun"/>
      <w:sz w:val="20"/>
      <w:szCs w:val="20"/>
    </w:rPr>
  </w:style>
  <w:style w:type="character" w:styleId="CommentReference">
    <w:name w:val="annotation reference"/>
    <w:uiPriority w:val="99"/>
    <w:semiHidden/>
    <w:unhideWhenUsed/>
    <w:rsid w:val="00AB48BA"/>
    <w:rPr>
      <w:sz w:val="16"/>
      <w:szCs w:val="16"/>
    </w:rPr>
  </w:style>
  <w:style w:type="paragraph" w:styleId="CommentText">
    <w:name w:val="annotation text"/>
    <w:basedOn w:val="Normal"/>
    <w:link w:val="CommentTextChar"/>
    <w:uiPriority w:val="99"/>
    <w:semiHidden/>
    <w:unhideWhenUsed/>
    <w:rsid w:val="00AB48BA"/>
    <w:rPr>
      <w:sz w:val="20"/>
      <w:szCs w:val="20"/>
    </w:rPr>
  </w:style>
  <w:style w:type="character" w:customStyle="1" w:styleId="CommentTextChar">
    <w:name w:val="Comment Text Char"/>
    <w:basedOn w:val="DefaultParagraphFont"/>
    <w:link w:val="CommentText"/>
    <w:uiPriority w:val="99"/>
    <w:semiHidden/>
    <w:rsid w:val="00AB48BA"/>
  </w:style>
  <w:style w:type="paragraph" w:styleId="CommentSubject">
    <w:name w:val="annotation subject"/>
    <w:basedOn w:val="CommentText"/>
    <w:next w:val="CommentText"/>
    <w:link w:val="CommentSubjectChar"/>
    <w:uiPriority w:val="99"/>
    <w:semiHidden/>
    <w:unhideWhenUsed/>
    <w:rsid w:val="00AB48BA"/>
    <w:rPr>
      <w:b/>
      <w:bCs/>
    </w:rPr>
  </w:style>
  <w:style w:type="character" w:customStyle="1" w:styleId="CommentSubjectChar">
    <w:name w:val="Comment Subject Char"/>
    <w:link w:val="CommentSubject"/>
    <w:uiPriority w:val="99"/>
    <w:semiHidden/>
    <w:rsid w:val="00AB48BA"/>
    <w:rPr>
      <w:b/>
      <w:bCs/>
    </w:rPr>
  </w:style>
  <w:style w:type="paragraph" w:styleId="BalloonText">
    <w:name w:val="Balloon Text"/>
    <w:basedOn w:val="Normal"/>
    <w:link w:val="BalloonTextChar"/>
    <w:uiPriority w:val="99"/>
    <w:semiHidden/>
    <w:unhideWhenUsed/>
    <w:rsid w:val="00AB48BA"/>
    <w:rPr>
      <w:rFonts w:ascii="Tahoma" w:hAnsi="Tahoma" w:cs="Tahoma"/>
      <w:sz w:val="16"/>
      <w:szCs w:val="16"/>
    </w:rPr>
  </w:style>
  <w:style w:type="character" w:customStyle="1" w:styleId="BalloonTextChar">
    <w:name w:val="Balloon Text Char"/>
    <w:link w:val="BalloonText"/>
    <w:uiPriority w:val="99"/>
    <w:semiHidden/>
    <w:rsid w:val="00AB48B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D8F2BE-5269-48A3-AAC7-F5124D88F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244</Words>
  <Characters>1392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Date</vt:lpstr>
    </vt:vector>
  </TitlesOfParts>
  <Company>Marion, Montgomery, Inc.</Company>
  <LinksUpToDate>false</LinksUpToDate>
  <CharactersWithSpaces>1633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Date</dc:title>
  <dc:creator>George Jefferson</dc:creator>
  <cp:lastModifiedBy>Austin Darden</cp:lastModifiedBy>
  <cp:revision>2</cp:revision>
  <cp:lastPrinted>2014-09-23T14:33:00Z</cp:lastPrinted>
  <dcterms:created xsi:type="dcterms:W3CDTF">2017-09-14T20:13:00Z</dcterms:created>
  <dcterms:modified xsi:type="dcterms:W3CDTF">2017-09-14T20:13:00Z</dcterms:modified>
</cp:coreProperties>
</file>